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934" w:rsidRPr="006A1934" w:rsidRDefault="006A1934" w:rsidP="006A1934">
      <w:pPr>
        <w:shd w:val="clear" w:color="auto" w:fill="E8CDA0"/>
        <w:spacing w:after="0" w:line="240" w:lineRule="auto"/>
        <w:ind w:left="45" w:right="45" w:firstLine="300"/>
        <w:jc w:val="center"/>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b/>
          <w:bCs/>
          <w:color w:val="000000"/>
          <w:sz w:val="18"/>
          <w:szCs w:val="18"/>
          <w:lang w:eastAsia="ru-RU"/>
        </w:rPr>
        <w:t>П О С Т А Н О В Л Е Н И Е</w:t>
      </w:r>
    </w:p>
    <w:p w:rsidR="006A1934" w:rsidRPr="006A1934" w:rsidRDefault="006A1934" w:rsidP="006A1934">
      <w:pPr>
        <w:shd w:val="clear" w:color="auto" w:fill="E8CDA0"/>
        <w:spacing w:after="0" w:line="240" w:lineRule="auto"/>
        <w:ind w:firstLine="300"/>
        <w:jc w:val="both"/>
        <w:textAlignment w:val="top"/>
        <w:rPr>
          <w:rFonts w:ascii="Verdana" w:eastAsia="Times New Roman" w:hAnsi="Verdana" w:cs="Times New Roman"/>
          <w:color w:val="000000"/>
          <w:sz w:val="18"/>
          <w:szCs w:val="18"/>
          <w:lang w:eastAsia="ru-RU"/>
        </w:rPr>
      </w:pP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b/>
          <w:bCs/>
          <w:color w:val="000000"/>
          <w:sz w:val="18"/>
          <w:szCs w:val="18"/>
          <w:lang w:eastAsia="ru-RU"/>
        </w:rPr>
        <w:t>по делу о толковании части второй пункта 2 статьи 77 Конституции Приднестровской Молдавской Республики</w:t>
      </w:r>
    </w:p>
    <w:p w:rsidR="006A1934" w:rsidRPr="006A1934" w:rsidRDefault="006A1934" w:rsidP="006A1934">
      <w:pPr>
        <w:shd w:val="clear" w:color="auto" w:fill="E8CDA0"/>
        <w:spacing w:after="0" w:line="240" w:lineRule="auto"/>
        <w:ind w:firstLine="300"/>
        <w:jc w:val="both"/>
        <w:textAlignment w:val="top"/>
        <w:rPr>
          <w:rFonts w:ascii="Verdana" w:eastAsia="Times New Roman" w:hAnsi="Verdana" w:cs="Times New Roman"/>
          <w:color w:val="000000"/>
          <w:sz w:val="18"/>
          <w:szCs w:val="18"/>
          <w:lang w:eastAsia="ru-RU"/>
        </w:rPr>
      </w:pPr>
    </w:p>
    <w:p w:rsidR="006A1934" w:rsidRPr="006A1934" w:rsidRDefault="006A1934" w:rsidP="006A1934">
      <w:pPr>
        <w:shd w:val="clear" w:color="auto" w:fill="E8CDA0"/>
        <w:spacing w:after="0" w:line="240" w:lineRule="auto"/>
        <w:ind w:left="45" w:right="45" w:firstLine="300"/>
        <w:jc w:val="center"/>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27 марта 2007 года город Тирасполь</w:t>
      </w:r>
    </w:p>
    <w:p w:rsidR="006A1934" w:rsidRPr="006A1934" w:rsidRDefault="006A1934" w:rsidP="006A1934">
      <w:pPr>
        <w:shd w:val="clear" w:color="auto" w:fill="E8CDA0"/>
        <w:spacing w:after="0" w:line="240" w:lineRule="auto"/>
        <w:ind w:firstLine="300"/>
        <w:jc w:val="both"/>
        <w:textAlignment w:val="top"/>
        <w:rPr>
          <w:rFonts w:ascii="Verdana" w:eastAsia="Times New Roman" w:hAnsi="Verdana" w:cs="Times New Roman"/>
          <w:color w:val="000000"/>
          <w:sz w:val="18"/>
          <w:szCs w:val="18"/>
          <w:lang w:eastAsia="ru-RU"/>
        </w:rPr>
      </w:pP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 xml:space="preserve">Конституционный суд Приднестровской Молдавской Республики в составе председательствующего – Председателя Конституционного суда Григорьева В.А., судей – Гарага В.И., Кабалоева О.К., </w:t>
      </w:r>
      <w:proofErr w:type="spellStart"/>
      <w:r w:rsidRPr="006A1934">
        <w:rPr>
          <w:rFonts w:ascii="Verdana" w:eastAsia="Times New Roman" w:hAnsi="Verdana" w:cs="Times New Roman"/>
          <w:color w:val="000000"/>
          <w:sz w:val="18"/>
          <w:szCs w:val="18"/>
          <w:lang w:eastAsia="ru-RU"/>
        </w:rPr>
        <w:t>Карамануцы</w:t>
      </w:r>
      <w:proofErr w:type="spellEnd"/>
      <w:r w:rsidRPr="006A1934">
        <w:rPr>
          <w:rFonts w:ascii="Verdana" w:eastAsia="Times New Roman" w:hAnsi="Verdana" w:cs="Times New Roman"/>
          <w:color w:val="000000"/>
          <w:sz w:val="18"/>
          <w:szCs w:val="18"/>
          <w:lang w:eastAsia="ru-RU"/>
        </w:rPr>
        <w:t xml:space="preserve"> В.И., Ляховой М.И., </w:t>
      </w:r>
      <w:proofErr w:type="spellStart"/>
      <w:r w:rsidRPr="006A1934">
        <w:rPr>
          <w:rFonts w:ascii="Verdana" w:eastAsia="Times New Roman" w:hAnsi="Verdana" w:cs="Times New Roman"/>
          <w:color w:val="000000"/>
          <w:sz w:val="18"/>
          <w:szCs w:val="18"/>
          <w:lang w:eastAsia="ru-RU"/>
        </w:rPr>
        <w:t>Мальской</w:t>
      </w:r>
      <w:proofErr w:type="spellEnd"/>
      <w:r w:rsidRPr="006A1934">
        <w:rPr>
          <w:rFonts w:ascii="Verdana" w:eastAsia="Times New Roman" w:hAnsi="Verdana" w:cs="Times New Roman"/>
          <w:color w:val="000000"/>
          <w:sz w:val="18"/>
          <w:szCs w:val="18"/>
          <w:lang w:eastAsia="ru-RU"/>
        </w:rPr>
        <w:t xml:space="preserve"> Л. Г.,</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с участием полномочного представителя Верховного Совета Приднестровской Молдавской Республики в Конституционном суде Приднестровской Молдавской Республики – начальника отдела юридического сопровождения законопроектов Аппарата Верховного Совета Приднестровской Молдавской Республики Мельник М.Б.,</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рассмотрел в открытом судебном заседании дело о толковании части второй пункта 2 статьи 77 Конституции Приднестровской Молдавской Республики.</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Поводом к рассмотрению дела явился запрос Верховного Совета Приднестровской Молдавской Республики о толковании части второй пункта 2 статьи 77 Конституции Приднестровской Молдавской Республики. Основанием к рассмотрению дела явилась обнаружившаяся неопределенность в понимании части второй пункта 2 статьи 77 Конституции Приднестровской Молдавской Республики во взаимосвязи со статьями 6, 55, 56, 74, 78 Конституции Приднестровской Молдавской Республики относительно того, какое положение занимает глава государственной администрации села (поселка), совмещающий должность с обязанностями депутата районного Совета народных депутатов, в системе разделения властей.</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 xml:space="preserve">Заслушав выступление судьи-докладчика Ляховой </w:t>
      </w:r>
      <w:proofErr w:type="gramStart"/>
      <w:r w:rsidRPr="006A1934">
        <w:rPr>
          <w:rFonts w:ascii="Verdana" w:eastAsia="Times New Roman" w:hAnsi="Verdana" w:cs="Times New Roman"/>
          <w:color w:val="000000"/>
          <w:sz w:val="18"/>
          <w:szCs w:val="18"/>
          <w:lang w:eastAsia="ru-RU"/>
        </w:rPr>
        <w:t>М.И..</w:t>
      </w:r>
      <w:proofErr w:type="gramEnd"/>
      <w:r w:rsidRPr="006A1934">
        <w:rPr>
          <w:rFonts w:ascii="Verdana" w:eastAsia="Times New Roman" w:hAnsi="Verdana" w:cs="Times New Roman"/>
          <w:color w:val="000000"/>
          <w:sz w:val="18"/>
          <w:szCs w:val="18"/>
          <w:lang w:eastAsia="ru-RU"/>
        </w:rPr>
        <w:t>, объяснения представителя Верховного Совета Приднестровской Молдавской Республики, исследовав представленные документы и иные материалы, Конституционный суд Приднестровской Молдавской Республики</w:t>
      </w:r>
    </w:p>
    <w:p w:rsidR="006A1934" w:rsidRPr="006A1934" w:rsidRDefault="006A1934" w:rsidP="006A1934">
      <w:pPr>
        <w:shd w:val="clear" w:color="auto" w:fill="E8CDA0"/>
        <w:spacing w:after="0" w:line="240" w:lineRule="auto"/>
        <w:ind w:left="45" w:right="45" w:firstLine="300"/>
        <w:jc w:val="center"/>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b/>
          <w:bCs/>
          <w:color w:val="000000"/>
          <w:sz w:val="18"/>
          <w:szCs w:val="18"/>
          <w:lang w:eastAsia="ru-RU"/>
        </w:rPr>
        <w:t>установил:</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1. Верховный Совет Приднестровской Молдавской Республики в соответствии с пунктом 4 статьи 87 Конституции Приднестровской Молдавской Республики, а также статьями 9, 43, 111 Конституционного закона Приднестровской Молдавской Республики «О Конституционном суде Приднестровской Молдавской Республики» обратился в Конституционный суд Приднестровской Молдавской Республики с запросом, предметом которого является толкование части второй пункта 2 статьи 77 Конституции Приднестровской Молдавской Республики в части определения правового положения государственной администрации села (поселка) и главы государственной администрации села (поселка) – депутата районного совета народных депутатов в системе разделения властей.</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Часть вторая пункта 2 статьи 77 Конституции Приднестровской Молдавской Республики устанавливает, что «Районные Советы народных депутатов формируются по принципу представительства интересов населения и территорий, входящих в состав районов. Депутатами районного Совета народных депутатов по должности являются избираемые населением соответствующих территорий главы администраций сел (поселков), иные депутаты избираются населением по одномандатным избирательным округам».</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Статья 6 Конституции Приднестровской Молдавской Республики предусматривает, что Государственная власть в Приднестровской Молдавской Республике осуществляется на основе разделения на законодательную, исполнительную и судебную.</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Обращаясь в Конституционный суд Приднестровской Молдавской Республики, Верховный Совет Приднестровской Молдавской Республики исходит из того, что раздел I Конституции Приднестровской Молдавской Республики составляет основы конституционного строя Приднестровской Молдавской Республики, положения этого раздела являются особо важными, и потому имеют особую юридическую и процессуальную защиту. Никакие другие положения Конституции Приднестровской Молдавской Республики не могут противоречить основам конституционного строя Приднестровской Молдавской Республики (статья 15 Конституции Приднестровской Молдавской Республики). Принцип разделения властей, являющийся фундаментальным принципом организации власти в Приднестровской Молдавской Республике и закрепленный в общей форме в статье 6 Конституции Приднестровской Молдавской Республики, корреспондирует статье 55 Конституции Приднестровской Молдавской Республики, которая предусматривает недопустимость объединения в руках одного органа или одного лица полномочий двух или трех ветвей власти. Однако в соответствии с действующим законодательством глава государственной администрации села (поселка), являясь одновременно депутатом сельского и районного Совета народных депутатов (представительных органов власти), осуществляет функции должностного лица исполнительного органа государственной власти, что, по мнению заявителя, недопустимо по положению статей 6 и 55 Конституции Приднестровской Молдавской Республики.</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 xml:space="preserve">Пункт 3 статьи 74 Конституции Приднестровской Молдавской Республики говорит о том, что «Президент, Вице-президент Приднестровской Молдавской Республики, министры, руководители </w:t>
      </w:r>
      <w:r w:rsidRPr="006A1934">
        <w:rPr>
          <w:rFonts w:ascii="Verdana" w:eastAsia="Times New Roman" w:hAnsi="Verdana" w:cs="Times New Roman"/>
          <w:color w:val="000000"/>
          <w:sz w:val="18"/>
          <w:szCs w:val="18"/>
          <w:lang w:eastAsia="ru-RU"/>
        </w:rPr>
        <w:lastRenderedPageBreak/>
        <w:t>ведомств, иные государственные должностные лица исполнительных органов власти не могут занимать какую-либо другую оплачиваемую должность, осуществлять предпринимательскую и иную деятельность, за исключением научной, преподавательской и иной творческой деятельности, входить в состав руководящего органа или наблюдательного совета коммерческой организации, быть депутатом Верховного Совета и иных представительных органов в Приднестровской Молдавской Республике, а также приостанавливают членство в политических партиях и других общественных объединениях, преследующих политические цели, на весь срок своих полномочий».</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В статье 78 Конституции Приднестровской Молдавской Республики содержатся положения о том, что «Государственные администрации городов и районов, являющихся административно-территориальными единицами Республики, входят в систему исполнительных органов государственной власти Приднестровской Молдавской Республики и осуществляют функции государственного управления в городах и на территориях районов Приднестровской Молдавской Республики.</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Глава государственной администрации назначается на должность и освобождается от должности Президентом Приднестровской Молдавской Республики за исключением случаев, оговоренных Конституцией».</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В связи обнаружившейся неопределенностью в понимании части второй пункта 2 статьи 77 Конституции Приднестровской Молдавской Республики во взаимосвязи со статьями 6, 55, 56, 74, 78 Конституции Приднестровской Молдавской Республики Верховный Совет Приднестровской Молдавской Республики просит дать толкование части второй пункта 2 статьи 77 Конституции Приднестровской Молдавской Республики в части определения правового положения государственной администрации села (поселка) и главы государственной администрации села (поселка) – депутата районного Совета народных депутатов в системе разделения властей.</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2. Конституционный суд Приднестровской Молдавской Республики, рассматривая данный вопрос, исходит из того, что положения, части второй пункта 2 статьи 77 Конституции Приднестровской Молдавской Республики должны рассматриваться в их системном единстве и с учетом конституционного регулирования местного государственного управления и местного самоуправления (глава 4 Конституции Приднестровской Молдавской Республики). Смысл положений указанной статьи может быть выяснен только исходя из основ конституционного строя Приднестровской Молдавской Республики (раздел I Конституции Приднестровской Молдавской Республики), которым не могут противоречить никакие другие положения Конституции (статья 15 Конституции Приднестровской Молдавской Республики).</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3. Приднестровская Молдавская Республика является демократическим, правовым государством, в котором народ осуществляет свою власть непосредственно, а также через органы государственной власти и органы местного самоуправления (статья 1 Конституции Приднестровской Молдавской Республики). Фундаментальным принципом организации власти в Приднестровской Молдавской Республике является принцип разделения властей. Государственная власть в Приднестровской Молдавской Республике осуществляется на основе разделения на законодательную, исполнительную и судебную (статья 6 Конституции Приднестровской Молдавской Республики). Местное самоуправление является необходимой и гарантированной формой народовластия и составляет одну из основ конституционного строя. В Приднестровской Молдавской Республике признается и гарантируется местное самоуправление, состоящее из Советов народных депутатов и органов территориального общественного самоуправления, которые непосредственно или через избираемые ими органы самостоятельно решают социальные, экономические, политические и культурные вопросы местного значения, исходя из общегосударственных интересов и интересов населения административно-территориальных единиц (статья 7 Конституции Приднестровской Молдавской Республики). Граждане Приднестровской Молдавской Республики имеют право участвовать в управлении делами общества и государства как непосредственно, так и через своих представителей. Такое участие осуществляется посредством местного самоуправления, проведение референдумов и демократического формирования государственных органов (часть первая статьи 31 Конституции Приднестровской Молдавской Республики).</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4. В соответствии с частью второй пункта 2 статьи 77 Конституции Приднестровской Молдавской Республики, «Районные Советы народных депутатов формируются по принципу представительства интересов населения и территорий, входящих в состав районов. Депутатами районного Совета народных депутатов по должности являются избираемые населением соответствующих территорий главы администраций сел (поселков), иные депутаты избираются населением по одномандатным избирательным округам». Таким образом, данная конституционная норма регулирует порядок формирования районных Советов народных депутатов Приднестровской Молдавской Республики.</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 xml:space="preserve">Пунктом 1 статьи 77 Конституции Приднестровской Молдавской Республики определено, что Советы народных депутатов городов, районов, сел (поселков), являющихся административно-территориальными единицами Республики, входят в единую систему представительных органов государственной власти Приднестровской Молдавской Республики. В соответствии со статьей 78 Конституции Приднестровской Молдавской Республики государственные администрации, </w:t>
      </w:r>
      <w:r w:rsidRPr="006A1934">
        <w:rPr>
          <w:rFonts w:ascii="Verdana" w:eastAsia="Times New Roman" w:hAnsi="Verdana" w:cs="Times New Roman"/>
          <w:color w:val="000000"/>
          <w:sz w:val="18"/>
          <w:szCs w:val="18"/>
          <w:lang w:eastAsia="ru-RU"/>
        </w:rPr>
        <w:lastRenderedPageBreak/>
        <w:t>входящие в единую систему исполнительных органов государственной власти, создаются на уровне городов и районов, являющихся административно-территориальными единицами Республики. Главы этих государственных администраций назначаются на должность и освобождаются от должности Президентом Приднестровской Молдавской Республики. Возможность создания на уровне сел (поселков) территориальных органов исполнительной власти Конституцией Приднестровской Молдавской Республики не предусматривается.</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Учитывая положения вышеизложенных норм Конституции Приднестровской Молдавской Республики, а также то, что местное самоуправление, является необходимой формой осуществления власти народа, составляет одну из основ конституционного строя, признается и гарантируется государством, в соответствии со статьей 79 Конституции Приднестровской Молдавской Республики, система местного самоуправления, в том числе в селе (поселке), и порядок ее формирования, основные принципы деятельности, финансовая и экономическая основа и государственные гарантии самостоятельности должны регулироваться законодательством Приднестровской Молдавской Республики.</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Советы народных депутатов являются представительными органами государственной власти, обладают правом представлять интересы населения и принимать от его имени решения, имеющие силу на территории соответствующих административно-территориальных единиц. Главы государственных администраций сел (поселков) также избираются населением, и равным образом наделены правом представления интересов населения и принятия обязательных решений, но при этом они не являются должностными лицами исполнительных органов государственной власти.</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Учитывая, что на уровне села (поселка) не создаются органы исполнительной государственной власти, а организованы только представительные органы государственной власти и органы местного самоуправления, наделенные различной компетенцией, принцип разделения властей в понимании статьи 6 во взаимосвязи со статьей 55 Конституции Приднестровской Молдавской Республики в данном случае не может быть применим, а значит, на уровне села (поселка) следует говорить только о разграничении функций, полномочий и компетенций между представительными органами государственной власти и органами местного самоуправления, с установлением ответственности и схемы их взаимодействия друг с другом.</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При толковании части второй пункта 2 статьи 77 Конституции Приднестровской Молдавской Республики Конституционный суд Приднестровской Молдавской Республики исходит исключительно из норм Конституции Приднестровской Молдавской Республики. Провозглашенная в статье 7 раздела I Конституции Приднестровской Молдавской Республики гарантированность местного самоуправления, не отнесение Конституцией Приднестровской Молдавской Республики государственных администраций сел (поселков) ни к одной из ветвей государственной власти, а также принцип выборности главы администрации села (поселка), позволяют сделать вывод, что глава государственной администрации села (поселка) не является должностным лицом исполнительного органа государственной власти и соответственно на него не распространяются конституционные ограничения, предусмотренные пунктом 3 статьи 74 Конституции Приднестровской Молдавской Республики, и правовая позиция Конституционного суда, выраженная в Постановлении от 25 октября 2005 года № 06 – П / 05 о том, что принцип разделения властей не допускает сосредоточения функций различных ветвей власти в одном органе, а, следовательно, и совмещения депутатского мандата с должностью в исполнительных органах власти.</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Таким образом, глава государственной администрации села (поселка) в соответствии с указанной нормой является высшим должностным лицом административно-территориального образования, символизирует собой местную власть и руководит государственной администрацией, осуществляя возложенные на него законом полномочия по осуществлению местного самоуправления в селе (поселке). Он не входит в систему органов исполнительной власти, возглавляемую Президентом Приднестровской Молдавской Республики. При этом, являясь выборным должностным лицом органа местного самоуправления, он входит в состав соответствующего Совета народных депутатов и им руководит, совмещая одновременно должности руководителя государственной администрации села (поселка) и депутата районного Совета народных депутатов.</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Учитывая, что положения части второй пункта 2 статьи 77 Конституции Приднестровской Молдавской Республики не регулируют правовое положение государственной администрации села (поселка), Конституционный суд Приднестровской Молдавской Республики считает невозможным дать толкование части второй пункта 2 статьи 77 Конституции Приднестровской Молдавской Республики в части определения правового положения государственной администрации села (поселка).</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Руководствуясь статьей 2 и пунктом 1 статьи 88 Конституции Приднестровской Молдавской Республики, статьей 12, пунктом г) части первой статьи 27, частями первой, второй, четвертой и пятой статьи 78, статьями 79, 84, 85, 112 Конституционного закона Приднестровской Молдавской Республики «О Конституционном суде Приднестровской Молдавской Республики», Конституционный суд Приднестровской Молдавской Республики</w:t>
      </w:r>
    </w:p>
    <w:p w:rsidR="006A1934" w:rsidRPr="006A1934" w:rsidRDefault="006A1934" w:rsidP="006A1934">
      <w:pPr>
        <w:shd w:val="clear" w:color="auto" w:fill="E8CDA0"/>
        <w:spacing w:after="0" w:line="240" w:lineRule="auto"/>
        <w:ind w:left="45" w:right="45" w:firstLine="300"/>
        <w:jc w:val="center"/>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b/>
          <w:bCs/>
          <w:color w:val="000000"/>
          <w:sz w:val="18"/>
          <w:szCs w:val="18"/>
          <w:lang w:eastAsia="ru-RU"/>
        </w:rPr>
        <w:t>постановил:</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lastRenderedPageBreak/>
        <w:t>1. В соответствии с положениями части второй пункта 2 статьи 77 Конституции Приднестровской Молдавской Республики глава государственной администрации села (поселка) символизирует собой местную власть и руководит государственной администрацией, осуществляя возложенные на него законом полномочия по осуществлению местного самоуправления в селе (поселке). Он не входит в систему органов исполнительной власти, возглавляемую Президентом Приднестровской Молдавской Республики. При этом, являясь выборным должностным лицом органа местного самоуправления, он входит в состав соответствующего Совета народных депутатов и им руководит, совмещая одновременно должности руководителя государственной администрации села (поселка) и депутата районного Совета народных депутатов.</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2. Данное Конституционным судом Приднестровской Молдавской Республики толкование является официальным и обязательным для всех представительных, исполнительных и судебных органов государственной власти, органов местного самоуправления, предприятий, учреждений, организаций, должностных лиц, граждан и их объединений.</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3. Настоящее Постановление Конституционного суда Приднестровской Молдавской Республики является окончательным, обжалованию не подлежит и вступает в силу немедленно после его провозглашения.</w:t>
      </w:r>
    </w:p>
    <w:p w:rsidR="006A1934" w:rsidRPr="006A1934" w:rsidRDefault="006A1934" w:rsidP="006A1934">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color w:val="000000"/>
          <w:sz w:val="18"/>
          <w:szCs w:val="18"/>
          <w:lang w:eastAsia="ru-RU"/>
        </w:rPr>
        <w:t>4. Настоящее Постановление Конституционного суда Приднестровской Молдавской Республики опубликовать в «Собрании актов законодательства Приднестровской Молдавской Республики», газете «Приднестровье» и «Вестнике Конституционного суда Приднестровской Молдавской Республики».</w:t>
      </w:r>
    </w:p>
    <w:p w:rsidR="006A1934" w:rsidRPr="006A1934" w:rsidRDefault="006A1934" w:rsidP="006A1934">
      <w:pPr>
        <w:shd w:val="clear" w:color="auto" w:fill="E8CDA0"/>
        <w:spacing w:after="0" w:line="240" w:lineRule="auto"/>
        <w:ind w:left="45" w:right="45" w:firstLine="300"/>
        <w:jc w:val="center"/>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b/>
          <w:bCs/>
          <w:color w:val="000000"/>
          <w:sz w:val="18"/>
          <w:szCs w:val="18"/>
          <w:lang w:eastAsia="ru-RU"/>
        </w:rPr>
        <w:t>Конституционный суд Приднестровской Молдавской Республики</w:t>
      </w:r>
    </w:p>
    <w:p w:rsidR="006A1934" w:rsidRPr="006A1934" w:rsidRDefault="006A1934" w:rsidP="006A1934">
      <w:pPr>
        <w:shd w:val="clear" w:color="auto" w:fill="E8CDA0"/>
        <w:spacing w:after="0" w:line="240" w:lineRule="auto"/>
        <w:ind w:firstLine="300"/>
        <w:jc w:val="both"/>
        <w:textAlignment w:val="top"/>
        <w:rPr>
          <w:rFonts w:ascii="Verdana" w:eastAsia="Times New Roman" w:hAnsi="Verdana" w:cs="Times New Roman"/>
          <w:color w:val="000000"/>
          <w:sz w:val="18"/>
          <w:szCs w:val="18"/>
          <w:lang w:eastAsia="ru-RU"/>
        </w:rPr>
      </w:pPr>
      <w:r w:rsidRPr="006A1934">
        <w:rPr>
          <w:rFonts w:ascii="Verdana" w:eastAsia="Times New Roman" w:hAnsi="Verdana" w:cs="Times New Roman"/>
          <w:b/>
          <w:bCs/>
          <w:color w:val="000000"/>
          <w:sz w:val="18"/>
          <w:szCs w:val="18"/>
          <w:lang w:eastAsia="ru-RU"/>
        </w:rPr>
        <w:t>№ 03 – П / 07</w:t>
      </w:r>
    </w:p>
    <w:tbl>
      <w:tblPr>
        <w:tblW w:w="5000" w:type="pct"/>
        <w:tblCellSpacing w:w="0" w:type="dxa"/>
        <w:tblCellMar>
          <w:left w:w="0" w:type="dxa"/>
          <w:right w:w="0" w:type="dxa"/>
        </w:tblCellMar>
        <w:tblLook w:val="04A0" w:firstRow="1" w:lastRow="0" w:firstColumn="1" w:lastColumn="0" w:noHBand="0" w:noVBand="1"/>
      </w:tblPr>
      <w:tblGrid>
        <w:gridCol w:w="9355"/>
      </w:tblGrid>
      <w:tr w:rsidR="006A1934" w:rsidRPr="006A1934" w:rsidTr="006A1934">
        <w:trPr>
          <w:tblCellSpacing w:w="0" w:type="dxa"/>
        </w:trPr>
        <w:tc>
          <w:tcPr>
            <w:tcW w:w="0" w:type="auto"/>
            <w:shd w:val="clear" w:color="auto" w:fill="E6CD97"/>
            <w:vAlign w:val="center"/>
            <w:hideMark/>
          </w:tcPr>
          <w:p w:rsidR="006A1934" w:rsidRPr="006A1934" w:rsidRDefault="006A1934" w:rsidP="006A1934">
            <w:pPr>
              <w:spacing w:after="0" w:line="240" w:lineRule="auto"/>
              <w:rPr>
                <w:rFonts w:ascii="Verdana" w:eastAsia="Times New Roman" w:hAnsi="Verdana" w:cs="Times New Roman"/>
                <w:color w:val="000000"/>
                <w:sz w:val="18"/>
                <w:szCs w:val="18"/>
                <w:lang w:eastAsia="ru-RU"/>
              </w:rPr>
            </w:pPr>
          </w:p>
        </w:tc>
      </w:tr>
    </w:tbl>
    <w:p w:rsidR="00C83679" w:rsidRDefault="00C83679">
      <w:bookmarkStart w:id="0" w:name="_GoBack"/>
      <w:bookmarkEnd w:id="0"/>
    </w:p>
    <w:sectPr w:rsidR="00C836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C04"/>
    <w:rsid w:val="00324C04"/>
    <w:rsid w:val="006A1934"/>
    <w:rsid w:val="00C836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055E05-7930-4351-BC74-E933FD1FB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A193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968986">
      <w:bodyDiv w:val="1"/>
      <w:marLeft w:val="0"/>
      <w:marRight w:val="0"/>
      <w:marTop w:val="0"/>
      <w:marBottom w:val="0"/>
      <w:divBdr>
        <w:top w:val="none" w:sz="0" w:space="0" w:color="auto"/>
        <w:left w:val="none" w:sz="0" w:space="0" w:color="auto"/>
        <w:bottom w:val="none" w:sz="0" w:space="0" w:color="auto"/>
        <w:right w:val="none" w:sz="0" w:space="0" w:color="auto"/>
      </w:divBdr>
      <w:divsChild>
        <w:div w:id="67189978">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2526</Words>
  <Characters>14401</Characters>
  <Application>Microsoft Office Word</Application>
  <DocSecurity>0</DocSecurity>
  <Lines>120</Lines>
  <Paragraphs>33</Paragraphs>
  <ScaleCrop>false</ScaleCrop>
  <Company>SPecialiST RePack</Company>
  <LinksUpToDate>false</LinksUpToDate>
  <CharactersWithSpaces>16894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2022-01-11T14:56:00Z</dcterms:created>
  <dcterms:modified xsi:type="dcterms:W3CDTF">2022-01-11T14:59:00Z</dcterms:modified>
</cp:coreProperties>
</file>